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A3C" w:rsidRDefault="00A56A3C">
      <w:pPr>
        <w:rPr>
          <w:color w:val="000000"/>
          <w:sz w:val="16"/>
          <w:szCs w:val="16"/>
        </w:rPr>
      </w:pPr>
    </w:p>
    <w:p w:rsidR="00A56A3C" w:rsidRDefault="00DF559B">
      <w:pPr>
        <w:pStyle w:val="a4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eastAsia="PT Astra Serif" w:hAnsi="PT Astra Serif" w:cs="PT Astra Serif"/>
          <w:b/>
          <w:bCs/>
          <w:caps/>
          <w:sz w:val="32"/>
          <w:szCs w:val="32"/>
        </w:rPr>
        <w:t>ТЕРРИТОРИАЛЬНАЯ избирательная комиссия</w:t>
      </w:r>
    </w:p>
    <w:p w:rsidR="00A56A3C" w:rsidRDefault="00DF559B">
      <w:pPr>
        <w:pStyle w:val="a4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eastAsia="PT Astra Serif" w:hAnsi="PT Astra Serif" w:cs="PT Astra Serif"/>
          <w:b/>
          <w:bCs/>
          <w:caps/>
          <w:sz w:val="32"/>
          <w:szCs w:val="32"/>
        </w:rPr>
        <w:t>СТАНОВЛЯНСКОГО ОКРУГА</w:t>
      </w:r>
    </w:p>
    <w:p w:rsidR="00A56A3C" w:rsidRDefault="00A56A3C">
      <w:pPr>
        <w:pStyle w:val="a4"/>
        <w:jc w:val="center"/>
        <w:rPr>
          <w:rFonts w:ascii="PT Astra Serif" w:hAnsi="PT Astra Serif" w:cs="PT Astra Serif"/>
          <w:b/>
          <w:bCs/>
          <w:sz w:val="32"/>
          <w:szCs w:val="32"/>
        </w:rPr>
      </w:pPr>
    </w:p>
    <w:p w:rsidR="00A56A3C" w:rsidRDefault="00DF559B">
      <w:pPr>
        <w:pStyle w:val="a4"/>
        <w:jc w:val="center"/>
        <w:rPr>
          <w:rFonts w:ascii="PT Astra Serif" w:hAnsi="PT Astra Serif" w:cs="PT Astra Serif"/>
          <w:b/>
          <w:bCs/>
          <w:caps/>
          <w:sz w:val="32"/>
          <w:szCs w:val="32"/>
        </w:rPr>
      </w:pPr>
      <w:r>
        <w:rPr>
          <w:rFonts w:ascii="PT Astra Serif" w:eastAsia="PT Astra Serif" w:hAnsi="PT Astra Serif" w:cs="PT Astra Serif"/>
          <w:b/>
          <w:bCs/>
          <w:caps/>
          <w:sz w:val="32"/>
          <w:szCs w:val="32"/>
        </w:rPr>
        <w:t>ПОСТАНОВЛЕНИЕ</w:t>
      </w:r>
    </w:p>
    <w:p w:rsidR="00A56A3C" w:rsidRDefault="00A56A3C">
      <w:pPr>
        <w:pStyle w:val="a4"/>
        <w:jc w:val="center"/>
        <w:rPr>
          <w:rFonts w:ascii="PT Astra Serif" w:hAnsi="PT Astra Serif" w:cs="PT Astra Serif"/>
          <w:sz w:val="28"/>
          <w:szCs w:val="28"/>
        </w:rPr>
      </w:pPr>
    </w:p>
    <w:p w:rsidR="00A56A3C" w:rsidRDefault="00DF559B">
      <w:pPr>
        <w:pStyle w:val="a4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07.07.2026 года</w:t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</w:r>
      <w:r>
        <w:rPr>
          <w:rFonts w:ascii="PT Astra Serif" w:eastAsia="PT Astra Serif" w:hAnsi="PT Astra Serif" w:cs="PT Astra Serif"/>
          <w:sz w:val="28"/>
          <w:szCs w:val="28"/>
        </w:rPr>
        <w:tab/>
        <w:t>№ 9/41</w:t>
      </w:r>
    </w:p>
    <w:p w:rsidR="00A56A3C" w:rsidRDefault="00DF559B">
      <w:pPr>
        <w:pStyle w:val="a4"/>
        <w:jc w:val="center"/>
        <w:rPr>
          <w:rFonts w:ascii="PT Astra Serif" w:eastAsia="PT Astra Serif" w:hAnsi="PT Astra Serif" w:cs="PT Astra Serif"/>
          <w:sz w:val="28"/>
          <w:szCs w:val="28"/>
        </w:rPr>
      </w:pP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с.Становое</w:t>
      </w:r>
      <w:proofErr w:type="spellEnd"/>
    </w:p>
    <w:p w:rsidR="00A56A3C" w:rsidRDefault="00A56A3C">
      <w:pPr>
        <w:pStyle w:val="a4"/>
        <w:jc w:val="center"/>
        <w:rPr>
          <w:rFonts w:ascii="PT Astra Serif" w:hAnsi="PT Astra Serif" w:cs="PT Astra Serif"/>
          <w:sz w:val="28"/>
          <w:szCs w:val="28"/>
        </w:rPr>
      </w:pPr>
    </w:p>
    <w:p w:rsidR="00A56A3C" w:rsidRDefault="00DF559B">
      <w:pPr>
        <w:tabs>
          <w:tab w:val="left" w:pos="-2250"/>
        </w:tabs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О 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приеме предложений по кандидатурам для дополнительного зачисления в резерв составов участковых избирательных комиссий избирательных участков </w:t>
      </w:r>
      <w:r>
        <w:rPr>
          <w:rFonts w:ascii="PT Astra Serif" w:eastAsia="PT Astra Serif" w:hAnsi="PT Astra Serif" w:cs="PT Astra Serif"/>
          <w:b/>
          <w:sz w:val="28"/>
          <w:szCs w:val="28"/>
        </w:rPr>
        <w:t>№16-01 – 16-21, №16-23 – 16-25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 </w:t>
      </w:r>
    </w:p>
    <w:p w:rsidR="00A56A3C" w:rsidRDefault="00DF559B">
      <w:pPr>
        <w:tabs>
          <w:tab w:val="left" w:pos="-2250"/>
        </w:tabs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срока полномочий 2023-2028 гг. </w:t>
      </w:r>
    </w:p>
    <w:p w:rsidR="00A56A3C" w:rsidRDefault="00A56A3C">
      <w:pPr>
        <w:tabs>
          <w:tab w:val="left" w:pos="-2250"/>
        </w:tabs>
        <w:spacing w:line="360" w:lineRule="auto"/>
        <w:jc w:val="both"/>
        <w:rPr>
          <w:rFonts w:ascii="PT Astra Serif" w:hAnsi="PT Astra Serif" w:cs="PT Astra Serif"/>
          <w:b/>
          <w:bCs/>
          <w:sz w:val="28"/>
          <w:szCs w:val="28"/>
        </w:rPr>
      </w:pP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Cs/>
          <w:i/>
          <w:sz w:val="28"/>
          <w:szCs w:val="28"/>
        </w:rPr>
        <w:tab/>
      </w:r>
      <w:r>
        <w:rPr>
          <w:rFonts w:ascii="PT Astra Serif" w:eastAsia="PT Astra Serif" w:hAnsi="PT Astra Serif" w:cs="PT Astra Serif"/>
          <w:bCs/>
          <w:sz w:val="28"/>
          <w:szCs w:val="28"/>
        </w:rPr>
        <w:t>В связи с проведением 20 сентября 2026 года выбор</w:t>
      </w:r>
      <w:r>
        <w:rPr>
          <w:rFonts w:ascii="PT Astra Serif" w:eastAsia="PT Astra Serif" w:hAnsi="PT Astra Serif" w:cs="PT Astra Serif"/>
          <w:bCs/>
          <w:sz w:val="28"/>
          <w:szCs w:val="28"/>
        </w:rPr>
        <w:t>ов депутатов Государственной Думы Федерального Собрания Российской Федерации девятого созыва, депутатов Липецкого областного Совета депутатов восьмого созыва, 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соответствии с пунктами 12, 14 - 17 Порядка формирования резерва составов участковых комиссий 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№152/1137-6, территориальная избирательная комиссия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Становлянс</w:t>
      </w:r>
      <w:r>
        <w:rPr>
          <w:rFonts w:ascii="PT Astra Serif" w:eastAsia="PT Astra Serif" w:hAnsi="PT Astra Serif" w:cs="PT Astra Serif"/>
          <w:sz w:val="28"/>
          <w:szCs w:val="28"/>
        </w:rPr>
        <w:t>кого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округа </w:t>
      </w:r>
      <w:r>
        <w:rPr>
          <w:rFonts w:ascii="PT Astra Serif" w:eastAsia="PT Astra Serif" w:hAnsi="PT Astra Serif" w:cs="PT Astra Serif"/>
          <w:b/>
          <w:sz w:val="28"/>
          <w:szCs w:val="28"/>
        </w:rPr>
        <w:t>постановляет: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i/>
          <w:sz w:val="28"/>
          <w:szCs w:val="28"/>
        </w:rPr>
      </w:pPr>
      <w:r>
        <w:rPr>
          <w:rFonts w:ascii="PT Astra Serif" w:eastAsia="PT Astra Serif" w:hAnsi="PT Astra Serif" w:cs="PT Astra Serif"/>
          <w:i/>
          <w:sz w:val="28"/>
          <w:szCs w:val="28"/>
        </w:rPr>
        <w:tab/>
      </w:r>
      <w:r>
        <w:rPr>
          <w:rFonts w:ascii="PT Astra Serif" w:eastAsia="PT Astra Serif" w:hAnsi="PT Astra Serif" w:cs="PT Astra Serif"/>
          <w:i/>
          <w:sz w:val="28"/>
          <w:szCs w:val="28"/>
        </w:rPr>
        <w:tab/>
      </w:r>
      <w:r>
        <w:rPr>
          <w:rFonts w:ascii="PT Astra Serif" w:eastAsia="PT Astra Serif" w:hAnsi="PT Astra Serif" w:cs="PT Astra Serif"/>
          <w:i/>
          <w:sz w:val="28"/>
          <w:szCs w:val="28"/>
        </w:rPr>
        <w:tab/>
      </w:r>
      <w:r>
        <w:rPr>
          <w:rFonts w:ascii="PT Astra Serif" w:eastAsia="PT Astra Serif" w:hAnsi="PT Astra Serif" w:cs="PT Astra Serif"/>
          <w:i/>
          <w:sz w:val="28"/>
          <w:szCs w:val="28"/>
        </w:rPr>
        <w:tab/>
        <w:t xml:space="preserve">  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i/>
          <w:iCs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 xml:space="preserve">1.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Объявить прием предложений по кандидатурам для дополнительного зачисления в резерв составов участковых избирательных комиссий избирательных участков </w:t>
      </w:r>
      <w:r>
        <w:rPr>
          <w:rFonts w:ascii="PT Astra Serif" w:eastAsia="PT Astra Serif" w:hAnsi="PT Astra Serif" w:cs="PT Astra Serif"/>
          <w:sz w:val="28"/>
          <w:szCs w:val="28"/>
        </w:rPr>
        <w:t>№16-01 – 16-21, №16-23 – 16-25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срока полномочий 2023-2028 гг.                                     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i/>
          <w:iCs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>2. Уста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новить, что срок приема предложений по кандидатурам для дополнительного зачисления в резерв составов участковых избирательных комиссий избирательных участков </w:t>
      </w:r>
      <w:r>
        <w:rPr>
          <w:rFonts w:ascii="PT Astra Serif" w:eastAsia="PT Astra Serif" w:hAnsi="PT Astra Serif" w:cs="PT Astra Serif"/>
          <w:sz w:val="28"/>
          <w:szCs w:val="28"/>
        </w:rPr>
        <w:t>№16-01 – 16-21, №16-23 – 16-25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срока полномочий 2023-2028 гг. начинается с «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13»  июля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 и заканчива</w:t>
      </w:r>
      <w:r>
        <w:rPr>
          <w:rFonts w:ascii="PT Astra Serif" w:eastAsia="PT Astra Serif" w:hAnsi="PT Astra Serif" w:cs="PT Astra Serif"/>
          <w:sz w:val="28"/>
          <w:szCs w:val="28"/>
        </w:rPr>
        <w:t>ется «05» августа 2026 года.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 xml:space="preserve">3. Председателю территориальной избирательной комиссии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Становлянского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округа Бирюковой Л.А. в период с «13» июля по «05» августа 2026 года организовать прием предложений от субъектов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выдвижения по кандидатурам для дополнительн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ого зачисления в резерв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составов  участковых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избирательных комиссий избирательных участков </w:t>
      </w:r>
      <w:r>
        <w:rPr>
          <w:rFonts w:ascii="PT Astra Serif" w:eastAsia="PT Astra Serif" w:hAnsi="PT Astra Serif" w:cs="PT Astra Serif"/>
          <w:sz w:val="28"/>
          <w:szCs w:val="28"/>
        </w:rPr>
        <w:t>№16-01 – 16-21, №16-23 – 16-25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срока полномочий 2023-2028 гг. 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 xml:space="preserve">4. Системному администратору КСА ГАС «Выборы»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Алтуниной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Е.В. обеспечить ввод данных по кандидатурам, </w:t>
      </w:r>
      <w:r>
        <w:rPr>
          <w:rFonts w:ascii="PT Astra Serif" w:eastAsia="PT Astra Serif" w:hAnsi="PT Astra Serif" w:cs="PT Astra Serif"/>
          <w:sz w:val="28"/>
          <w:szCs w:val="28"/>
        </w:rPr>
        <w:t>выдвинутым для дополнительного зачисления в резерв составов участковых комиссий и зачисленным в резерв составов участковых комиссий в ГАС «Выборы» в соответствии с Регламентом использования Государственной автоматизированной системы Российской Федерации «В</w:t>
      </w:r>
      <w:r>
        <w:rPr>
          <w:rFonts w:ascii="PT Astra Serif" w:eastAsia="PT Astra Serif" w:hAnsi="PT Astra Serif" w:cs="PT Astra Serif"/>
          <w:sz w:val="28"/>
          <w:szCs w:val="28"/>
        </w:rPr>
        <w:t>ыборы» для решения задач, связанных с формированием участковых избирательных комиссий, резерва составов участковых комиссий, назначением нового члена участковой избирательной комиссии из резерва составов участковых комиссий, обучением членов участковых изб</w:t>
      </w:r>
      <w:r>
        <w:rPr>
          <w:rFonts w:ascii="PT Astra Serif" w:eastAsia="PT Astra Serif" w:hAnsi="PT Astra Serif" w:cs="PT Astra Serif"/>
          <w:sz w:val="28"/>
          <w:szCs w:val="28"/>
        </w:rPr>
        <w:t>ирательных комиссий, резерва составов участковых комиссий, утвержденным постановлением Центральной избирательной комиссии Российской Федерации от 26 декабря 2012 года №155/1158-6.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i/>
          <w:iCs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>5. Утвердить текст Информационного сообщения о приеме предложений по кандид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атурам для дополнительного зачисления в резерв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составов  участковых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избирательных комиссий избирательных участков </w:t>
      </w:r>
      <w:r>
        <w:rPr>
          <w:rFonts w:ascii="PT Astra Serif" w:eastAsia="PT Astra Serif" w:hAnsi="PT Astra Serif" w:cs="PT Astra Serif"/>
          <w:sz w:val="28"/>
          <w:szCs w:val="28"/>
        </w:rPr>
        <w:t>№16-01 – 16-21, №16-23 – 16-25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срока полномочий 2023-2028 гг.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>6. Направить Информационное сообщение, указанное в пункте 5 настоящего постанов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ления, для опубликования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в  газете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«Звезда».</w:t>
      </w:r>
    </w:p>
    <w:p w:rsidR="00A56A3C" w:rsidRDefault="00DF559B">
      <w:pPr>
        <w:pStyle w:val="a4"/>
        <w:spacing w:line="36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ab/>
        <w:t xml:space="preserve">7. Разместить настоящее постановление на сайте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территориальной  избирательной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 xml:space="preserve"> комиссии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Становлянского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округа в информационно-телекоммуникационной сети «Интернет».</w:t>
      </w:r>
    </w:p>
    <w:p w:rsidR="00A56A3C" w:rsidRDefault="00A56A3C">
      <w:pPr>
        <w:rPr>
          <w:sz w:val="20"/>
          <w:szCs w:val="20"/>
        </w:rPr>
      </w:pPr>
    </w:p>
    <w:tbl>
      <w:tblPr>
        <w:tblW w:w="0" w:type="auto"/>
        <w:tblInd w:w="-134" w:type="dxa"/>
        <w:tblLayout w:type="fixed"/>
        <w:tblLook w:val="04A0" w:firstRow="1" w:lastRow="0" w:firstColumn="1" w:lastColumn="0" w:noHBand="0" w:noVBand="1"/>
      </w:tblPr>
      <w:tblGrid>
        <w:gridCol w:w="4969"/>
        <w:gridCol w:w="2340"/>
        <w:gridCol w:w="2481"/>
      </w:tblGrid>
      <w:tr w:rsidR="00A56A3C">
        <w:tc>
          <w:tcPr>
            <w:tcW w:w="4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DF559B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t>ПРЕДСЕДАТЕЛЬ ТЕРРИТОРИАЛЬНОЙ ИЗБИРАТЕЛЬНОЙ КОМ</w:t>
            </w: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t xml:space="preserve">ИССИИ СТАНОВЛЯНСКОГО ОКРУГА  </w:t>
            </w: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</w:p>
          <w:p w:rsidR="00A56A3C" w:rsidRDefault="00DF559B">
            <w:pPr>
              <w:pStyle w:val="a4"/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t>Л.А. БИРЮКОВА</w:t>
            </w: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</w:tc>
      </w:tr>
      <w:tr w:rsidR="00A56A3C">
        <w:tc>
          <w:tcPr>
            <w:tcW w:w="4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DF559B">
            <w:pPr>
              <w:pStyle w:val="a4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lastRenderedPageBreak/>
              <w:t xml:space="preserve">СЕКРЕТАРЬ ТЕРРИТОРИАЛЬНОЙ ИЗБИРАТЕЛЬНОЙ КОМИССИИ СТАНОВЛЯНСКОГО ОКРУГА  </w:t>
            </w:r>
          </w:p>
        </w:tc>
        <w:tc>
          <w:tcPr>
            <w:tcW w:w="23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  <w:p w:rsidR="00A56A3C" w:rsidRDefault="00A56A3C">
            <w:pPr>
              <w:pStyle w:val="a4"/>
              <w:rPr>
                <w:rFonts w:ascii="PT Astra Serif" w:hAnsi="PT Astra Serif" w:cs="PT Astra Serif"/>
                <w:b/>
                <w:bCs/>
                <w:i/>
                <w:sz w:val="24"/>
                <w:szCs w:val="24"/>
              </w:rPr>
            </w:pPr>
          </w:p>
          <w:p w:rsidR="00A56A3C" w:rsidRDefault="00DF559B">
            <w:pPr>
              <w:pStyle w:val="a4"/>
              <w:rPr>
                <w:rFonts w:ascii="PT Astra Serif" w:eastAsia="PT Astra Serif" w:hAnsi="PT Astra Serif" w:cs="PT Astra Serif"/>
                <w:b/>
                <w:bCs/>
                <w:i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t>Н.Н. СИДОРКОВА</w:t>
            </w:r>
            <w:r>
              <w:rPr>
                <w:rFonts w:ascii="PT Astra Serif" w:eastAsia="PT Astra Serif" w:hAnsi="PT Astra Serif" w:cs="PT Astra Serif"/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:rsidR="00A56A3C" w:rsidRDefault="00A56A3C">
      <w:pPr>
        <w:rPr>
          <w:i/>
          <w:szCs w:val="20"/>
        </w:rPr>
      </w:pPr>
    </w:p>
    <w:p w:rsidR="00A56A3C" w:rsidRDefault="00DF559B">
      <w:pPr>
        <w:tabs>
          <w:tab w:val="left" w:pos="-2250"/>
        </w:tabs>
        <w:jc w:val="right"/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tbl>
      <w:tblPr>
        <w:tblW w:w="9560" w:type="dxa"/>
        <w:tblInd w:w="88" w:type="dxa"/>
        <w:tblLook w:val="04A0" w:firstRow="1" w:lastRow="0" w:firstColumn="1" w:lastColumn="0" w:noHBand="0" w:noVBand="1"/>
      </w:tblPr>
      <w:tblGrid>
        <w:gridCol w:w="640"/>
        <w:gridCol w:w="2500"/>
        <w:gridCol w:w="1300"/>
        <w:gridCol w:w="5120"/>
      </w:tblGrid>
      <w:tr w:rsidR="00A56A3C">
        <w:trPr>
          <w:trHeight w:val="945"/>
        </w:trPr>
        <w:tc>
          <w:tcPr>
            <w:tcW w:w="6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  <w:vAlign w:val="center"/>
          </w:tcPr>
          <w:p w:rsidR="00A56A3C" w:rsidRDefault="00A56A3C"/>
        </w:tc>
        <w:tc>
          <w:tcPr>
            <w:tcW w:w="25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A56A3C" w:rsidRDefault="00A56A3C"/>
        </w:tc>
        <w:tc>
          <w:tcPr>
            <w:tcW w:w="13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  <w:vAlign w:val="bottom"/>
          </w:tcPr>
          <w:p w:rsidR="00A56A3C" w:rsidRDefault="00A56A3C"/>
        </w:tc>
        <w:tc>
          <w:tcPr>
            <w:tcW w:w="51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A56A3C" w:rsidRDefault="00DF559B">
            <w:pPr>
              <w:ind w:left="-98" w:firstLine="98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УТВЕРЖДЕНО</w:t>
            </w:r>
          </w:p>
          <w:p w:rsidR="00A56A3C" w:rsidRDefault="00DF559B">
            <w:pPr>
              <w:ind w:left="-98" w:firstLine="98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постановлением территориальной </w:t>
            </w:r>
          </w:p>
          <w:p w:rsidR="00A56A3C" w:rsidRDefault="00DF559B">
            <w:pPr>
              <w:ind w:left="-98" w:firstLine="98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избирательной комиссии </w:t>
            </w:r>
          </w:p>
          <w:p w:rsidR="00A56A3C" w:rsidRDefault="00DF559B">
            <w:pPr>
              <w:ind w:left="-98" w:firstLine="98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Становлянского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округа</w:t>
            </w:r>
          </w:p>
          <w:p w:rsidR="00A56A3C" w:rsidRDefault="00DF559B">
            <w:pPr>
              <w:ind w:left="-98" w:firstLine="98"/>
              <w:jc w:val="center"/>
              <w:rPr>
                <w:i/>
                <w:iCs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 7 июля 2026 года № 9/41</w:t>
            </w:r>
          </w:p>
        </w:tc>
      </w:tr>
    </w:tbl>
    <w:p w:rsidR="00A56A3C" w:rsidRDefault="00A56A3C">
      <w:pPr>
        <w:rPr>
          <w:sz w:val="28"/>
          <w:szCs w:val="28"/>
        </w:rPr>
      </w:pPr>
    </w:p>
    <w:p w:rsidR="00A56A3C" w:rsidRDefault="00A56A3C">
      <w:pPr>
        <w:tabs>
          <w:tab w:val="left" w:pos="-2250"/>
        </w:tabs>
        <w:jc w:val="right"/>
        <w:rPr>
          <w:b/>
          <w:sz w:val="28"/>
          <w:szCs w:val="28"/>
        </w:rPr>
      </w:pPr>
    </w:p>
    <w:p w:rsidR="00A56A3C" w:rsidRDefault="00DF559B">
      <w:pPr>
        <w:tabs>
          <w:tab w:val="left" w:pos="-2250"/>
        </w:tabs>
        <w:ind w:left="-18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ИНФОРМАЦИОННОЕ СООБЩЕНИЕ </w:t>
      </w:r>
    </w:p>
    <w:p w:rsidR="00A56A3C" w:rsidRDefault="00DF559B">
      <w:pPr>
        <w:tabs>
          <w:tab w:val="left" w:pos="-2250"/>
        </w:tabs>
        <w:ind w:left="-180" w:firstLine="180"/>
        <w:jc w:val="center"/>
        <w:rPr>
          <w:b/>
          <w:i/>
          <w:sz w:val="20"/>
          <w:szCs w:val="20"/>
        </w:rPr>
      </w:pPr>
      <w:r>
        <w:rPr>
          <w:b/>
          <w:sz w:val="28"/>
          <w:szCs w:val="28"/>
        </w:rPr>
        <w:t xml:space="preserve">территориальной избирательной комиссии </w:t>
      </w:r>
      <w:proofErr w:type="spellStart"/>
      <w:r>
        <w:rPr>
          <w:b/>
          <w:sz w:val="28"/>
          <w:szCs w:val="28"/>
        </w:rPr>
        <w:t>Становлянского</w:t>
      </w:r>
      <w:proofErr w:type="spellEnd"/>
      <w:r>
        <w:rPr>
          <w:b/>
          <w:sz w:val="28"/>
          <w:szCs w:val="28"/>
        </w:rPr>
        <w:t xml:space="preserve"> округа</w:t>
      </w:r>
    </w:p>
    <w:p w:rsidR="00A56A3C" w:rsidRDefault="00DF559B">
      <w:pPr>
        <w:tabs>
          <w:tab w:val="left" w:pos="-2250"/>
        </w:tabs>
        <w:ind w:left="-18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приеме предложений по кандидатурам </w:t>
      </w:r>
      <w:r>
        <w:rPr>
          <w:b/>
          <w:sz w:val="28"/>
          <w:szCs w:val="28"/>
        </w:rPr>
        <w:t>для дополнительного зачисления в резерв составов участковых избирательных комиссий избирательных участков №16-01 – 16-21, №16-23 – 16-25</w:t>
      </w:r>
    </w:p>
    <w:p w:rsidR="00A56A3C" w:rsidRDefault="00DF559B">
      <w:pPr>
        <w:tabs>
          <w:tab w:val="left" w:pos="-2250"/>
        </w:tabs>
        <w:ind w:left="-18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срока полномочий 2023-2028 гг.</w:t>
      </w:r>
    </w:p>
    <w:p w:rsidR="00A56A3C" w:rsidRDefault="00A56A3C">
      <w:pPr>
        <w:tabs>
          <w:tab w:val="left" w:pos="-2250"/>
        </w:tabs>
        <w:ind w:left="-180" w:firstLine="180"/>
        <w:jc w:val="center"/>
        <w:rPr>
          <w:b/>
          <w:sz w:val="28"/>
          <w:szCs w:val="28"/>
        </w:rPr>
      </w:pPr>
    </w:p>
    <w:p w:rsidR="00A56A3C" w:rsidRDefault="00A56A3C">
      <w:pPr>
        <w:tabs>
          <w:tab w:val="left" w:pos="-2250"/>
        </w:tabs>
        <w:jc w:val="center"/>
        <w:rPr>
          <w:b/>
          <w:sz w:val="20"/>
          <w:szCs w:val="20"/>
        </w:rPr>
      </w:pP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>В связи с проведением 20 сентября 2026 года выборов депутатов Государственной Думы Федерального Собрания Российской Федерации девятого созыва, депутатов Липецкого областного Совета депутатов восьмого созыва, в</w:t>
      </w:r>
      <w:r>
        <w:rPr>
          <w:sz w:val="28"/>
          <w:szCs w:val="28"/>
        </w:rPr>
        <w:t xml:space="preserve"> соответствии с пунктами 12, 14 - 17 Порядка фо</w:t>
      </w:r>
      <w:r>
        <w:rPr>
          <w:sz w:val="28"/>
          <w:szCs w:val="28"/>
        </w:rPr>
        <w:t xml:space="preserve">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№152/1137-6,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Становлянского</w:t>
      </w:r>
      <w:proofErr w:type="spellEnd"/>
      <w:r>
        <w:rPr>
          <w:sz w:val="28"/>
          <w:szCs w:val="28"/>
        </w:rPr>
        <w:t xml:space="preserve"> округа объявляет прием предложений по кандидатурам для дополнительного зачисления в резерв составов  участковых избирательных комиссий избирательных участков №16-01 – 16-21, №16-23 – 16-25 срока полномо</w:t>
      </w:r>
      <w:r>
        <w:rPr>
          <w:sz w:val="28"/>
          <w:szCs w:val="28"/>
        </w:rPr>
        <w:t>чий 2023-2028 гг.</w:t>
      </w:r>
    </w:p>
    <w:p w:rsidR="00A56A3C" w:rsidRDefault="00DF559B">
      <w:pPr>
        <w:pStyle w:val="af3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22 и 27 Федерального закона от 12 июня 2002 года № 67-ФЗ «Об основных гарантиях избирательных прав и права на участие в референдуме граждан Российской Федерации» дополнительное зачисление в резерв составов участ</w:t>
      </w:r>
      <w:r>
        <w:rPr>
          <w:sz w:val="28"/>
          <w:szCs w:val="28"/>
        </w:rPr>
        <w:t>ковых избирательных комиссий осуществляется на основе предложений политических партий, выдвинувших списки кандидатов, допущенные к распределению депутатских мандатов в Государственной Думе Федерального Собрания Российской Федерации восьмого созыва, Липецко</w:t>
      </w:r>
      <w:r>
        <w:rPr>
          <w:sz w:val="28"/>
          <w:szCs w:val="28"/>
        </w:rPr>
        <w:t xml:space="preserve">м областном Совете депутатов седьмого созыва, других политических партий и иных общественных объединений, а также </w:t>
      </w:r>
      <w:r>
        <w:rPr>
          <w:sz w:val="28"/>
          <w:szCs w:val="28"/>
        </w:rPr>
        <w:lastRenderedPageBreak/>
        <w:t>предложений представительного органа муниципального образования, собраний избирателей по месту жительства, работы, службы, учебы.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субъект</w:t>
      </w:r>
      <w:r>
        <w:rPr>
          <w:sz w:val="28"/>
          <w:szCs w:val="28"/>
        </w:rPr>
        <w:t>ов права внесения кандидатур количество вносимых предложений не ограничивается.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Прием предложений осуществляется территориальной избирательной комиссией </w:t>
      </w:r>
      <w:proofErr w:type="spellStart"/>
      <w:r>
        <w:rPr>
          <w:sz w:val="28"/>
          <w:szCs w:val="28"/>
        </w:rPr>
        <w:t>Становлянского</w:t>
      </w:r>
      <w:proofErr w:type="spellEnd"/>
      <w:r>
        <w:rPr>
          <w:sz w:val="28"/>
          <w:szCs w:val="28"/>
        </w:rPr>
        <w:t xml:space="preserve"> округа в срок с «13» июля по «05» августа 2026 года включительно.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внесении предлож</w:t>
      </w:r>
      <w:r>
        <w:rPr>
          <w:sz w:val="28"/>
          <w:szCs w:val="28"/>
        </w:rPr>
        <w:t>ений по кандидатурам для дополнительного зачисления в резерв составов участковых избирательных комиссий в территориальную избирательную комиссию необходимо представить следующие документы: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1. Для политических партий, их региональных отделений, иных структ</w:t>
      </w:r>
      <w:r>
        <w:rPr>
          <w:b/>
          <w:sz w:val="28"/>
          <w:szCs w:val="28"/>
        </w:rPr>
        <w:t>урных подразделений.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предложений о кандидатурах в резерв составов участковых комисс</w:t>
      </w:r>
      <w:r>
        <w:rPr>
          <w:sz w:val="28"/>
          <w:szCs w:val="28"/>
        </w:rPr>
        <w:t>ий, оформленное в соответствии с требованиями устава политической партии.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</w:t>
      </w:r>
      <w:r>
        <w:rPr>
          <w:sz w:val="28"/>
          <w:szCs w:val="28"/>
        </w:rPr>
        <w:t>акого внесения, –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по кандидатурам в резерв составов участковых комиссий о деле</w:t>
      </w:r>
      <w:r>
        <w:rPr>
          <w:sz w:val="28"/>
          <w:szCs w:val="28"/>
        </w:rPr>
        <w:t>гировании указанных полномочий, оформленное в соответствии с требованиями устава.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2. Для иных общественных объединений.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Нотариально удостоверенная или заверенная уполномоченным на то органом общественного объединения копия действующего устава общест</w:t>
      </w:r>
      <w:r>
        <w:rPr>
          <w:sz w:val="28"/>
          <w:szCs w:val="28"/>
        </w:rPr>
        <w:t>венного объединения.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2.2. Решение полномочного (руководящего или иного) органа общественного объединения о внесении предложений по кандидатурам в резерв составов участковых комиссий, оформленное в соответствии с требованиями устава, либо решение по этому </w:t>
      </w:r>
      <w:r>
        <w:rPr>
          <w:sz w:val="28"/>
          <w:szCs w:val="28"/>
        </w:rPr>
        <w:t>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</w:t>
      </w:r>
      <w:r>
        <w:rPr>
          <w:sz w:val="28"/>
          <w:szCs w:val="28"/>
        </w:rPr>
        <w:t>о объединения.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2.2. вопрос не урегулирован, – решение органа общественног</w:t>
      </w:r>
      <w:r>
        <w:rPr>
          <w:sz w:val="28"/>
          <w:szCs w:val="28"/>
        </w:rPr>
        <w:t>о объединения, уполномоченного в соответствии с уставом общественного объединения делегировать полномочия по внесению предложений по кандидатурам в резерв составов участковых комиссий, о делегировании таких полномочий и решение органа, которому делегирован</w:t>
      </w:r>
      <w:r>
        <w:rPr>
          <w:sz w:val="28"/>
          <w:szCs w:val="28"/>
        </w:rPr>
        <w:t>ы эти полномочия, о внесении предложений в резерв составов участковых комиссий.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3. Для представительного органа муниципального образования.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3.1. Решение представительного органа муниципального образования о внесении предложений о кандидатурах в резерв со</w:t>
      </w:r>
      <w:r>
        <w:rPr>
          <w:sz w:val="28"/>
          <w:szCs w:val="28"/>
        </w:rPr>
        <w:t>ставов участковых комиссий должно быть принято в порядке, установленном его регламентом.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4. Для собраний избирателей по месту жительства, работы, службы, учебы.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4.1. Протокол собрания избирателей по месту жительства, работы, службы, учебы о внесении пред</w:t>
      </w:r>
      <w:r>
        <w:rPr>
          <w:sz w:val="28"/>
          <w:szCs w:val="28"/>
        </w:rPr>
        <w:t>ложений о кандидатуре в резерв состава участковой комиссии.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5. Кроме того, субъектами права внесения кандидатур должны быть представлены: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5.1. Письменное согласие гражданина Российской Федерации на его назначение членом участковой избирательной комиссии </w:t>
      </w:r>
      <w:r>
        <w:rPr>
          <w:sz w:val="28"/>
          <w:szCs w:val="28"/>
        </w:rPr>
        <w:t xml:space="preserve">с правом </w:t>
      </w:r>
      <w:r>
        <w:rPr>
          <w:sz w:val="28"/>
          <w:szCs w:val="28"/>
        </w:rPr>
        <w:lastRenderedPageBreak/>
        <w:t>решающего голоса, зачисление в резерв состава участковой избирательной комиссии;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</w:t>
      </w:r>
      <w:r>
        <w:rPr>
          <w:sz w:val="28"/>
          <w:szCs w:val="28"/>
        </w:rPr>
        <w:t>ого предложена в резерв состава участковой комиссии;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5.3. Копия документа лица, кандидатура, которого предложена в резерв состава участковой комиссии (трудовой книжки либо справка с основного места работы), подтверждающего сведения об основном месте работ</w:t>
      </w:r>
      <w:r>
        <w:rPr>
          <w:sz w:val="28"/>
          <w:szCs w:val="28"/>
        </w:rPr>
        <w:t>ы или службы, о занимаемой должности, а при отсутствии основного места работы или службы –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</w:t>
      </w:r>
      <w:r>
        <w:rPr>
          <w:sz w:val="28"/>
          <w:szCs w:val="28"/>
        </w:rPr>
        <w:t>щийся (с указанием наименования учебного заведения), домохозяйка, временно неработающий);</w:t>
      </w:r>
    </w:p>
    <w:p w:rsidR="00A56A3C" w:rsidRDefault="00DF55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Копия документа, подтверждающего указанные в согласии гражданина Российской Федерации на его назначение в состав участковой комиссии сведения об образовании и (и</w:t>
      </w:r>
      <w:r>
        <w:rPr>
          <w:rFonts w:ascii="Times New Roman" w:hAnsi="Times New Roman" w:cs="Times New Roman"/>
          <w:sz w:val="28"/>
          <w:szCs w:val="28"/>
        </w:rPr>
        <w:t>ли) квалификации.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5.5. Две фотографии лица, предлагаемого в резерв состава участковой комиссии размером 3х4 см (без уголка).</w:t>
      </w: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Прием документов осуществляется территориальной избирательной </w:t>
      </w:r>
      <w:proofErr w:type="gramStart"/>
      <w:r>
        <w:rPr>
          <w:sz w:val="28"/>
          <w:szCs w:val="28"/>
        </w:rPr>
        <w:t xml:space="preserve">комиссией  </w:t>
      </w:r>
      <w:proofErr w:type="spellStart"/>
      <w:r>
        <w:rPr>
          <w:sz w:val="28"/>
          <w:szCs w:val="28"/>
        </w:rPr>
        <w:t>Становлянского</w:t>
      </w:r>
      <w:proofErr w:type="spellEnd"/>
      <w:proofErr w:type="gramEnd"/>
      <w:r>
        <w:rPr>
          <w:sz w:val="28"/>
          <w:szCs w:val="28"/>
        </w:rPr>
        <w:t xml:space="preserve">  округа  в  рабочие  дни  (понедельник-пя</w:t>
      </w:r>
      <w:r>
        <w:rPr>
          <w:sz w:val="28"/>
          <w:szCs w:val="28"/>
        </w:rPr>
        <w:t xml:space="preserve">тница) с 8-00 до 16-00 часов, перерыв с 12-00 до 13-00 часов, в выходные (суббота, воскресенье) с 9-00 до 15-00 часов по адресу: Липецкая область, </w:t>
      </w:r>
      <w:proofErr w:type="spellStart"/>
      <w:r>
        <w:rPr>
          <w:sz w:val="28"/>
          <w:szCs w:val="28"/>
        </w:rPr>
        <w:t>Становлянский</w:t>
      </w:r>
      <w:proofErr w:type="spellEnd"/>
      <w:r>
        <w:rPr>
          <w:sz w:val="28"/>
          <w:szCs w:val="28"/>
        </w:rPr>
        <w:t xml:space="preserve"> округ, с. Становое, ул. Советская, д. 25, кабинет территориальной избирательной комиссии, телеф</w:t>
      </w:r>
      <w:r>
        <w:rPr>
          <w:sz w:val="28"/>
          <w:szCs w:val="28"/>
        </w:rPr>
        <w:t>он (</w:t>
      </w:r>
      <w:bookmarkStart w:id="0" w:name="_GoBack"/>
      <w:bookmarkEnd w:id="0"/>
      <w:r>
        <w:rPr>
          <w:sz w:val="28"/>
          <w:szCs w:val="28"/>
        </w:rPr>
        <w:t>47476) 2-17-55.</w:t>
      </w:r>
    </w:p>
    <w:p w:rsidR="00A56A3C" w:rsidRDefault="00A56A3C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</w:p>
    <w:p w:rsidR="00A56A3C" w:rsidRDefault="00A56A3C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</w:p>
    <w:p w:rsidR="00A56A3C" w:rsidRDefault="00DF559B">
      <w:pPr>
        <w:tabs>
          <w:tab w:val="left" w:pos="-225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Становлянского</w:t>
      </w:r>
      <w:proofErr w:type="spellEnd"/>
      <w:r>
        <w:rPr>
          <w:sz w:val="28"/>
          <w:szCs w:val="28"/>
        </w:rPr>
        <w:t xml:space="preserve"> округа</w:t>
      </w:r>
    </w:p>
    <w:p w:rsidR="00A56A3C" w:rsidRDefault="00A56A3C">
      <w:pPr>
        <w:tabs>
          <w:tab w:val="left" w:pos="-2250"/>
        </w:tabs>
        <w:spacing w:line="360" w:lineRule="auto"/>
        <w:jc w:val="both"/>
        <w:rPr>
          <w:i/>
          <w:sz w:val="20"/>
          <w:szCs w:val="20"/>
        </w:rPr>
      </w:pPr>
    </w:p>
    <w:sectPr w:rsidR="00A56A3C">
      <w:headerReference w:type="even" r:id="rId6"/>
      <w:headerReference w:type="default" r:id="rId7"/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A3C" w:rsidRDefault="00DF559B">
      <w:r>
        <w:separator/>
      </w:r>
    </w:p>
  </w:endnote>
  <w:endnote w:type="continuationSeparator" w:id="0">
    <w:p w:rsidR="00A56A3C" w:rsidRDefault="00DF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A3C" w:rsidRDefault="00DF559B">
      <w:r>
        <w:separator/>
      </w:r>
    </w:p>
  </w:footnote>
  <w:footnote w:type="continuationSeparator" w:id="0">
    <w:p w:rsidR="00A56A3C" w:rsidRDefault="00DF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A3C" w:rsidRDefault="00DF559B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56A3C" w:rsidRDefault="00A56A3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A3C" w:rsidRDefault="00DF559B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:rsidR="00A56A3C" w:rsidRDefault="00A56A3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A3C"/>
    <w:rsid w:val="00A56A3C"/>
    <w:rsid w:val="00DF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F42DB-2254-417D-841B-A04016E7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qFormat/>
    <w:rPr>
      <w:szCs w:val="20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semiHidden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semiHidden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styleId="afb">
    <w:name w:val="page number"/>
    <w:basedOn w:val="a0"/>
  </w:style>
  <w:style w:type="character" w:customStyle="1" w:styleId="af4">
    <w:name w:val="Текст сноски Знак"/>
    <w:link w:val="af3"/>
    <w:semiHidden/>
    <w:rPr>
      <w:lang w:val="ru-RU" w:eastAsia="ru-RU" w:bidi="ar-SA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d">
    <w:name w:val="Body Text"/>
    <w:basedOn w:val="a"/>
    <w:link w:val="afe"/>
    <w:pPr>
      <w:jc w:val="center"/>
    </w:pPr>
    <w:rPr>
      <w:b/>
      <w:sz w:val="28"/>
      <w:szCs w:val="20"/>
    </w:rPr>
  </w:style>
  <w:style w:type="character" w:customStyle="1" w:styleId="afe">
    <w:name w:val="Основной текст Знак"/>
    <w:link w:val="afd"/>
    <w:rPr>
      <w:b/>
      <w:sz w:val="28"/>
    </w:rPr>
  </w:style>
  <w:style w:type="paragraph" w:customStyle="1" w:styleId="aff">
    <w:name w:val="Норм"/>
    <w:basedOn w:val="a"/>
    <w:pPr>
      <w:jc w:val="center"/>
    </w:pPr>
    <w:rPr>
      <w:sz w:val="28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1534</Words>
  <Characters>8748</Characters>
  <Application>Microsoft Office Word</Application>
  <DocSecurity>0</DocSecurity>
  <Lines>72</Lines>
  <Paragraphs>20</Paragraphs>
  <ScaleCrop>false</ScaleCrop>
  <Company>Home</Company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Customer</dc:creator>
  <cp:lastModifiedBy>as</cp:lastModifiedBy>
  <cp:revision>7</cp:revision>
  <dcterms:created xsi:type="dcterms:W3CDTF">2023-12-19T12:23:00Z</dcterms:created>
  <dcterms:modified xsi:type="dcterms:W3CDTF">2026-07-08T05:09:00Z</dcterms:modified>
  <cp:version>1048576</cp:version>
</cp:coreProperties>
</file>